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2DFA" w:rsidRDefault="00552DFA" w:rsidP="00455FC8">
      <w:pPr>
        <w:spacing w:after="0"/>
      </w:pPr>
    </w:p>
    <w:p w:rsidR="00552DFA" w:rsidRDefault="00552DFA" w:rsidP="00455FC8">
      <w:pPr>
        <w:spacing w:after="0"/>
      </w:pPr>
    </w:p>
    <w:p w:rsidR="00552DFA" w:rsidRDefault="00552DFA" w:rsidP="00455FC8">
      <w:pPr>
        <w:spacing w:after="0"/>
      </w:pPr>
    </w:p>
    <w:p w:rsidR="00D603C7" w:rsidRDefault="00D603C7" w:rsidP="00455FC8">
      <w:pPr>
        <w:spacing w:after="0"/>
      </w:pPr>
    </w:p>
    <w:p w:rsidR="00D603C7" w:rsidRDefault="00D603C7" w:rsidP="00455FC8">
      <w:pPr>
        <w:spacing w:after="0"/>
      </w:pPr>
    </w:p>
    <w:p w:rsidR="00D603C7" w:rsidRDefault="00D603C7" w:rsidP="00455FC8">
      <w:pPr>
        <w:spacing w:after="0"/>
      </w:pPr>
      <w:bookmarkStart w:id="0" w:name="_GoBack"/>
      <w:bookmarkEnd w:id="0"/>
    </w:p>
    <w:p w:rsidR="00552DFA" w:rsidRDefault="00552DFA" w:rsidP="00455FC8">
      <w:pPr>
        <w:spacing w:after="0"/>
      </w:pPr>
    </w:p>
    <w:p w:rsidR="00552DFA" w:rsidRDefault="00552DFA" w:rsidP="00455FC8">
      <w:pPr>
        <w:spacing w:after="0"/>
      </w:pPr>
    </w:p>
    <w:p w:rsidR="00552DFA" w:rsidRDefault="00552DFA" w:rsidP="00455FC8">
      <w:pPr>
        <w:spacing w:after="0"/>
      </w:pPr>
    </w:p>
    <w:p w:rsidR="00552DFA" w:rsidRDefault="00552DFA" w:rsidP="00455FC8">
      <w:pPr>
        <w:spacing w:after="0"/>
        <w:jc w:val="center"/>
      </w:pPr>
      <w:r>
        <w:t>Differences of B Corporations from C Corporations</w:t>
      </w:r>
    </w:p>
    <w:p w:rsidR="00552DFA" w:rsidRDefault="00552DFA" w:rsidP="00455FC8">
      <w:pPr>
        <w:spacing w:after="0"/>
        <w:jc w:val="center"/>
      </w:pPr>
      <w:r>
        <w:t>Name of Student</w:t>
      </w:r>
    </w:p>
    <w:p w:rsidR="00552DFA" w:rsidRDefault="00552DFA" w:rsidP="00455FC8">
      <w:pPr>
        <w:spacing w:after="0"/>
        <w:jc w:val="center"/>
      </w:pPr>
      <w:r>
        <w:t>Name of Institution</w:t>
      </w:r>
      <w:r>
        <w:br w:type="page"/>
      </w:r>
    </w:p>
    <w:p w:rsidR="00455FC8" w:rsidRDefault="00455FC8" w:rsidP="00455FC8">
      <w:pPr>
        <w:spacing w:after="0"/>
        <w:jc w:val="center"/>
      </w:pPr>
      <w:r>
        <w:lastRenderedPageBreak/>
        <w:t>Differences of B Corporations from C Corporations</w:t>
      </w:r>
    </w:p>
    <w:p w:rsidR="001F7953" w:rsidRDefault="00633438" w:rsidP="00455FC8">
      <w:pPr>
        <w:spacing w:after="0"/>
        <w:ind w:firstLine="720"/>
        <w:jc w:val="both"/>
      </w:pPr>
      <w:r>
        <w:t>B Corporation</w:t>
      </w:r>
      <w:r w:rsidR="004561B2">
        <w:t xml:space="preserve">s are businesses </w:t>
      </w:r>
      <w:r>
        <w:t xml:space="preserve">which </w:t>
      </w:r>
      <w:r w:rsidR="004561B2">
        <w:t xml:space="preserve">are </w:t>
      </w:r>
      <w:r>
        <w:t xml:space="preserve">legally </w:t>
      </w:r>
      <w:r w:rsidR="004561B2">
        <w:t xml:space="preserve">chartered to join the interest of the business to those of the society through purpose, accountability and a fair return to all shareholders with transparency. The corporations structure are set to consider that they create a positive impact to the society, that their decision making puts into consideration non-financial elements and make use of third-party standards so that there is open disclosure of social performance. C Corporations </w:t>
      </w:r>
      <w:r w:rsidR="00552DFA">
        <w:t xml:space="preserve">define </w:t>
      </w:r>
      <w:r w:rsidR="004561B2">
        <w:t xml:space="preserve">businesses set up </w:t>
      </w:r>
      <w:r w:rsidR="00552DFA">
        <w:t xml:space="preserve">in a manner </w:t>
      </w:r>
      <w:r w:rsidR="004561B2">
        <w:t xml:space="preserve">that they can be taxed </w:t>
      </w:r>
      <w:r w:rsidR="00552DFA">
        <w:t xml:space="preserve">as </w:t>
      </w:r>
      <w:r w:rsidR="004561B2">
        <w:t>separate entities from their owners. This structure is bound by rules and regulations such that benefits and liabilities are not directly liable to the stakeholders</w:t>
      </w:r>
      <w:r w:rsidR="00691A11">
        <w:t xml:space="preserve"> who on stocks in the business. </w:t>
      </w:r>
    </w:p>
    <w:p w:rsidR="0013649D" w:rsidRDefault="0013649D" w:rsidP="00455FC8">
      <w:pPr>
        <w:spacing w:after="0"/>
        <w:ind w:firstLine="720"/>
        <w:jc w:val="both"/>
      </w:pPr>
      <w:r>
        <w:t xml:space="preserve">B corporation mandate is inclusive of affecting positive changes in the society. They exploit the capability and power of the business to affect constructive influence experience by their workforce, community and territorial domain. </w:t>
      </w:r>
      <w:r w:rsidR="004958AA">
        <w:t>B corporations are driven towards lowering the levels of poverty, uniting communities, creating and maintain a healthier environment, reducing inequality, and the production of dignified and purposeful jobs with higher standards of quality</w:t>
      </w:r>
      <w:r w:rsidR="00FF2286">
        <w:t xml:space="preserve"> </w:t>
      </w:r>
      <w:sdt>
        <w:sdtPr>
          <w:id w:val="1946025401"/>
          <w:citation/>
        </w:sdtPr>
        <w:sdtEndPr/>
        <w:sdtContent>
          <w:r w:rsidR="00FF2286">
            <w:fldChar w:fldCharType="begin"/>
          </w:r>
          <w:r w:rsidR="00FF2286">
            <w:instrText xml:space="preserve"> CITATION Rei11 \l 1033 </w:instrText>
          </w:r>
          <w:r w:rsidR="00FF2286">
            <w:fldChar w:fldCharType="separate"/>
          </w:r>
          <w:r w:rsidR="00FF2286">
            <w:rPr>
              <w:noProof/>
            </w:rPr>
            <w:t>(Reise, 2011)</w:t>
          </w:r>
          <w:r w:rsidR="00FF2286">
            <w:fldChar w:fldCharType="end"/>
          </w:r>
        </w:sdtContent>
      </w:sdt>
      <w:r w:rsidR="004958AA">
        <w:t xml:space="preserve">. C corporations on the other hand are solely mandated towards gaining profit. They are involved in community to affect changes that are directly linked to their corporations. Their structure holds them to account for any action that directly harms the environment but they have no mandate to effect positive change. Being </w:t>
      </w:r>
      <w:r w:rsidR="00FF2286">
        <w:t xml:space="preserve">legally and practically in favor of </w:t>
      </w:r>
      <w:r w:rsidR="004958AA">
        <w:t>profit</w:t>
      </w:r>
      <w:r w:rsidR="00FF2286">
        <w:t>s</w:t>
      </w:r>
      <w:r w:rsidR="004958AA">
        <w:t xml:space="preserve">, C Corporations </w:t>
      </w:r>
      <w:r w:rsidR="00FF2286">
        <w:t xml:space="preserve">are not responsible for good terms of </w:t>
      </w:r>
      <w:r w:rsidR="005B2631">
        <w:t xml:space="preserve">employment for their workforce. They favor capitalism and this in turn favors inequality thus creating different classes in the social economy </w:t>
      </w:r>
      <w:sdt>
        <w:sdtPr>
          <w:id w:val="-353103498"/>
          <w:citation/>
        </w:sdtPr>
        <w:sdtEndPr/>
        <w:sdtContent>
          <w:r w:rsidR="005B2631">
            <w:fldChar w:fldCharType="begin"/>
          </w:r>
          <w:r w:rsidR="005B2631">
            <w:instrText xml:space="preserve"> CITATION Str13 \l 1033 </w:instrText>
          </w:r>
          <w:r w:rsidR="005B2631">
            <w:fldChar w:fldCharType="separate"/>
          </w:r>
          <w:r w:rsidR="005B2631">
            <w:rPr>
              <w:noProof/>
            </w:rPr>
            <w:t>(Struna, 2013)</w:t>
          </w:r>
          <w:r w:rsidR="005B2631">
            <w:fldChar w:fldCharType="end"/>
          </w:r>
        </w:sdtContent>
      </w:sdt>
      <w:r w:rsidR="005B2631">
        <w:t>.</w:t>
      </w:r>
    </w:p>
    <w:p w:rsidR="005B2631" w:rsidRDefault="005B2631" w:rsidP="00455FC8">
      <w:pPr>
        <w:spacing w:after="0"/>
        <w:ind w:firstLine="720"/>
        <w:jc w:val="both"/>
      </w:pPr>
      <w:r>
        <w:t>B Corporations require certification from the</w:t>
      </w:r>
      <w:r w:rsidR="0018090F">
        <w:t xml:space="preserve"> non-profit</w:t>
      </w:r>
      <w:r>
        <w:t xml:space="preserve"> B Lab which is meant to measure the business’ overall performance in terms social and environmental benefits. The B Lab check</w:t>
      </w:r>
      <w:r w:rsidR="0018090F">
        <w:t>s</w:t>
      </w:r>
      <w:r>
        <w:t xml:space="preserve"> </w:t>
      </w:r>
      <w:r>
        <w:lastRenderedPageBreak/>
        <w:t xml:space="preserve">the mission structure of the businesses to check the </w:t>
      </w:r>
      <w:r w:rsidR="00C0738F">
        <w:t>corporation’s</w:t>
      </w:r>
      <w:r>
        <w:t xml:space="preserve"> interests in aligning the business and its activities to its stakeholders for the long haul. </w:t>
      </w:r>
      <w:r w:rsidR="00C0738F">
        <w:t>The certification process is meant to entice B Corporations to integrate the highest levels of legal accountability, verified performance by a third party, and public transparency by posting their Impact Assessment result of each organization on their public website</w:t>
      </w:r>
      <w:r w:rsidR="000871A6">
        <w:t xml:space="preserve"> </w:t>
      </w:r>
      <w:sdt>
        <w:sdtPr>
          <w:id w:val="2118332954"/>
          <w:citation/>
        </w:sdtPr>
        <w:sdtEndPr/>
        <w:sdtContent>
          <w:r w:rsidR="000871A6">
            <w:fldChar w:fldCharType="begin"/>
          </w:r>
          <w:r w:rsidR="000871A6">
            <w:instrText xml:space="preserve"> CITATION Dor16 \l 1033 </w:instrText>
          </w:r>
          <w:r w:rsidR="000871A6">
            <w:fldChar w:fldCharType="separate"/>
          </w:r>
          <w:r w:rsidR="000871A6">
            <w:rPr>
              <w:noProof/>
            </w:rPr>
            <w:t>(Dorff, 2016)</w:t>
          </w:r>
          <w:r w:rsidR="000871A6">
            <w:fldChar w:fldCharType="end"/>
          </w:r>
        </w:sdtContent>
      </w:sdt>
      <w:r w:rsidR="00C0738F">
        <w:t xml:space="preserve">. </w:t>
      </w:r>
      <w:r>
        <w:t xml:space="preserve">The certification process involves the measure of the company’s model </w:t>
      </w:r>
      <w:r w:rsidR="0018090F">
        <w:t xml:space="preserve">and how it impacts its customers, workforce, environment and the community and the transparency of the business. Positive impact and performance is granted by comparison of the business supply chain and input materials to any charitable cause in the organization and employee benefits </w:t>
      </w:r>
      <w:sdt>
        <w:sdtPr>
          <w:id w:val="9731706"/>
          <w:citation/>
        </w:sdtPr>
        <w:sdtEndPr/>
        <w:sdtContent>
          <w:r w:rsidR="0018090F">
            <w:fldChar w:fldCharType="begin"/>
          </w:r>
          <w:r w:rsidR="0018090F">
            <w:instrText xml:space="preserve"> CITATION Moo18 \l 1033 </w:instrText>
          </w:r>
          <w:r w:rsidR="0018090F">
            <w:fldChar w:fldCharType="separate"/>
          </w:r>
          <w:r w:rsidR="0018090F">
            <w:rPr>
              <w:noProof/>
            </w:rPr>
            <w:t>(Mooz, Branzei, Parker, &amp; Gamble, 2018)</w:t>
          </w:r>
          <w:r w:rsidR="0018090F">
            <w:fldChar w:fldCharType="end"/>
          </w:r>
        </w:sdtContent>
      </w:sdt>
      <w:r w:rsidR="0018090F">
        <w:t xml:space="preserve">. C Corporations are not bound to any certification process and their measure of performance is not openly shared. They are required to have lawyers who in addition to their other roles are required to protect company information and techniques from the public and competitors. </w:t>
      </w:r>
    </w:p>
    <w:p w:rsidR="0018090F" w:rsidRDefault="00C0738F" w:rsidP="00455FC8">
      <w:pPr>
        <w:spacing w:after="0"/>
        <w:ind w:firstLine="720"/>
        <w:jc w:val="both"/>
      </w:pPr>
      <w:r>
        <w:t>B Corporations are mandated by the B Corp Declaration of Interdependence which envisions a global economy that applies its business influence for good of all stakeholders. The declaration aims to form a community of leaders other than the board of directors that seeks to be a positive change globally, provide products, profits and practices that benefit all and harm none, and create a working mentality that we are dependent upon each other and future generations</w:t>
      </w:r>
      <w:r w:rsidR="000871A6">
        <w:t xml:space="preserve"> </w:t>
      </w:r>
      <w:sdt>
        <w:sdtPr>
          <w:id w:val="711765785"/>
          <w:citation/>
        </w:sdtPr>
        <w:sdtEndPr/>
        <w:sdtContent>
          <w:r w:rsidR="000871A6">
            <w:fldChar w:fldCharType="begin"/>
          </w:r>
          <w:r w:rsidR="000871A6">
            <w:instrText xml:space="preserve"> CITATION Wil14 \l 1033 </w:instrText>
          </w:r>
          <w:r w:rsidR="000871A6">
            <w:fldChar w:fldCharType="separate"/>
          </w:r>
          <w:r w:rsidR="000871A6">
            <w:rPr>
              <w:noProof/>
            </w:rPr>
            <w:t>(Wilburn &amp; Wilburn, 2014)</w:t>
          </w:r>
          <w:r w:rsidR="000871A6">
            <w:fldChar w:fldCharType="end"/>
          </w:r>
        </w:sdtContent>
      </w:sdt>
      <w:r>
        <w:t xml:space="preserve">. </w:t>
      </w:r>
      <w:r w:rsidR="000871A6">
        <w:t xml:space="preserve">C Corporations are however </w:t>
      </w:r>
      <w:r w:rsidR="00552DFA">
        <w:t>tied</w:t>
      </w:r>
      <w:r w:rsidR="000871A6">
        <w:t xml:space="preserve"> </w:t>
      </w:r>
      <w:r w:rsidR="00552DFA">
        <w:t xml:space="preserve">to </w:t>
      </w:r>
      <w:r w:rsidR="000871A6">
        <w:t xml:space="preserve">the </w:t>
      </w:r>
      <w:r w:rsidR="00552DFA">
        <w:t xml:space="preserve">directives and mandates </w:t>
      </w:r>
      <w:r w:rsidR="000871A6">
        <w:t xml:space="preserve">of the Subchapter C of the Internal Revenue Code. </w:t>
      </w:r>
      <w:r w:rsidR="00B74F94">
        <w:t xml:space="preserve">The Subchapter C governs how </w:t>
      </w:r>
      <w:r w:rsidR="00552DFA">
        <w:t xml:space="preserve">a </w:t>
      </w:r>
      <w:r w:rsidR="00B74F94">
        <w:t>C Co</w:t>
      </w:r>
      <w:r w:rsidR="00552DFA">
        <w:t xml:space="preserve">rp pays its </w:t>
      </w:r>
      <w:r w:rsidR="00B74F94">
        <w:t xml:space="preserve">taxes depending on profits, and which forms the managers use to pay their taxes. The Subchapter also claims that all C Corporations must pay taxes on their profits and stocks creating double taxation </w:t>
      </w:r>
      <w:sdt>
        <w:sdtPr>
          <w:id w:val="-1189299208"/>
          <w:citation/>
        </w:sdtPr>
        <w:sdtEndPr/>
        <w:sdtContent>
          <w:r w:rsidR="00552DFA">
            <w:fldChar w:fldCharType="begin"/>
          </w:r>
          <w:r w:rsidR="00552DFA">
            <w:instrText xml:space="preserve"> CITATION Haa14 \l 1033 </w:instrText>
          </w:r>
          <w:r w:rsidR="00552DFA">
            <w:fldChar w:fldCharType="separate"/>
          </w:r>
          <w:r w:rsidR="00552DFA">
            <w:rPr>
              <w:noProof/>
            </w:rPr>
            <w:t>(Haas, 2014)</w:t>
          </w:r>
          <w:r w:rsidR="00552DFA">
            <w:fldChar w:fldCharType="end"/>
          </w:r>
        </w:sdtContent>
      </w:sdt>
      <w:r w:rsidR="00B74F94">
        <w:t>.</w:t>
      </w:r>
    </w:p>
    <w:p w:rsidR="00552DFA" w:rsidRDefault="00552DFA" w:rsidP="00455FC8">
      <w:pPr>
        <w:spacing w:after="0"/>
      </w:pPr>
      <w:r>
        <w:br w:type="page"/>
      </w:r>
    </w:p>
    <w:sdt>
      <w:sdtPr>
        <w:rPr>
          <w:rFonts w:ascii="Times New Roman" w:eastAsiaTheme="minorHAnsi" w:hAnsi="Times New Roman" w:cstheme="minorBidi"/>
          <w:b w:val="0"/>
          <w:bCs w:val="0"/>
          <w:color w:val="auto"/>
          <w:sz w:val="24"/>
          <w:szCs w:val="22"/>
          <w:lang w:eastAsia="en-US"/>
        </w:rPr>
        <w:id w:val="1150481194"/>
        <w:docPartObj>
          <w:docPartGallery w:val="Bibliographies"/>
          <w:docPartUnique/>
        </w:docPartObj>
      </w:sdtPr>
      <w:sdtEndPr/>
      <w:sdtContent>
        <w:p w:rsidR="00552DFA" w:rsidRPr="00455FC8" w:rsidRDefault="00552DFA" w:rsidP="00455FC8">
          <w:pPr>
            <w:pStyle w:val="Heading1"/>
            <w:spacing w:before="0" w:line="480" w:lineRule="auto"/>
            <w:jc w:val="center"/>
            <w:rPr>
              <w:rFonts w:ascii="Times New Roman" w:hAnsi="Times New Roman" w:cs="Times New Roman"/>
              <w:b w:val="0"/>
              <w:color w:val="auto"/>
              <w:sz w:val="24"/>
              <w:szCs w:val="24"/>
            </w:rPr>
          </w:pPr>
          <w:r w:rsidRPr="00455FC8">
            <w:rPr>
              <w:rFonts w:ascii="Times New Roman" w:hAnsi="Times New Roman" w:cs="Times New Roman"/>
              <w:b w:val="0"/>
              <w:color w:val="auto"/>
              <w:sz w:val="24"/>
              <w:szCs w:val="24"/>
            </w:rPr>
            <w:t>References</w:t>
          </w:r>
        </w:p>
        <w:sdt>
          <w:sdtPr>
            <w:id w:val="111145805"/>
            <w:bibliography/>
          </w:sdtPr>
          <w:sdtEndPr/>
          <w:sdtContent>
            <w:p w:rsidR="00552DFA" w:rsidRDefault="00552DFA" w:rsidP="00455FC8">
              <w:pPr>
                <w:pStyle w:val="Bibliography"/>
                <w:spacing w:after="0"/>
                <w:ind w:left="720" w:hanging="720"/>
                <w:rPr>
                  <w:noProof/>
                </w:rPr>
              </w:pPr>
              <w:r>
                <w:fldChar w:fldCharType="begin"/>
              </w:r>
              <w:r>
                <w:instrText xml:space="preserve"> BIBLIOGRAPHY </w:instrText>
              </w:r>
              <w:r>
                <w:fldChar w:fldCharType="separate"/>
              </w:r>
              <w:r>
                <w:rPr>
                  <w:noProof/>
                </w:rPr>
                <w:t xml:space="preserve">Dorff, M. B. (2016). Assessing the Assessment: B Lab's Effort to Measure Companies' Benevolence. </w:t>
              </w:r>
              <w:r>
                <w:rPr>
                  <w:i/>
                  <w:iCs/>
                  <w:noProof/>
                </w:rPr>
                <w:t xml:space="preserve">Seattle University Law Review 40 </w:t>
              </w:r>
              <w:r>
                <w:rPr>
                  <w:noProof/>
                </w:rPr>
                <w:t>, 515.</w:t>
              </w:r>
            </w:p>
            <w:p w:rsidR="00552DFA" w:rsidRDefault="00552DFA" w:rsidP="00455FC8">
              <w:pPr>
                <w:pStyle w:val="Bibliography"/>
                <w:spacing w:after="0"/>
                <w:ind w:left="720" w:hanging="720"/>
                <w:rPr>
                  <w:noProof/>
                </w:rPr>
              </w:pPr>
              <w:r>
                <w:rPr>
                  <w:noProof/>
                </w:rPr>
                <w:t xml:space="preserve">Haas, J. J. (2014). Corporate Finance. </w:t>
              </w:r>
              <w:r>
                <w:rPr>
                  <w:i/>
                  <w:iCs/>
                  <w:noProof/>
                </w:rPr>
                <w:t>West Academic</w:t>
              </w:r>
              <w:r>
                <w:rPr>
                  <w:noProof/>
                </w:rPr>
                <w:t>.</w:t>
              </w:r>
            </w:p>
            <w:p w:rsidR="00552DFA" w:rsidRDefault="00552DFA" w:rsidP="00455FC8">
              <w:pPr>
                <w:pStyle w:val="Bibliography"/>
                <w:spacing w:after="0"/>
                <w:ind w:left="720" w:hanging="720"/>
                <w:rPr>
                  <w:noProof/>
                </w:rPr>
              </w:pPr>
              <w:r>
                <w:rPr>
                  <w:noProof/>
                </w:rPr>
                <w:t xml:space="preserve">Mooz, P. W., Branzei, O., Parker, S. C., &amp; Gamble, E. N. (2018). "Imprinting with purpose: Prosocial opportunities and B Corp certification." . </w:t>
              </w:r>
              <w:r>
                <w:rPr>
                  <w:i/>
                  <w:iCs/>
                  <w:noProof/>
                </w:rPr>
                <w:t>Journal of Business Venturing</w:t>
              </w:r>
              <w:r>
                <w:rPr>
                  <w:noProof/>
                </w:rPr>
                <w:t>, 117-129.</w:t>
              </w:r>
            </w:p>
            <w:p w:rsidR="00552DFA" w:rsidRDefault="00552DFA" w:rsidP="00455FC8">
              <w:pPr>
                <w:pStyle w:val="Bibliography"/>
                <w:spacing w:after="0"/>
                <w:ind w:left="720" w:hanging="720"/>
                <w:rPr>
                  <w:noProof/>
                </w:rPr>
              </w:pPr>
              <w:r>
                <w:rPr>
                  <w:noProof/>
                </w:rPr>
                <w:t xml:space="preserve">Reise, D. B. (2011). Benefit corporations-a sustainable form of organization. </w:t>
              </w:r>
              <w:r>
                <w:rPr>
                  <w:i/>
                  <w:iCs/>
                  <w:noProof/>
                </w:rPr>
                <w:t>Wake Forest Law Review</w:t>
              </w:r>
              <w:r>
                <w:rPr>
                  <w:noProof/>
                </w:rPr>
                <w:t>, 591.</w:t>
              </w:r>
            </w:p>
            <w:p w:rsidR="00552DFA" w:rsidRDefault="00552DFA" w:rsidP="00455FC8">
              <w:pPr>
                <w:pStyle w:val="Bibliography"/>
                <w:spacing w:after="0"/>
                <w:ind w:left="720" w:hanging="720"/>
                <w:rPr>
                  <w:noProof/>
                </w:rPr>
              </w:pPr>
              <w:r>
                <w:rPr>
                  <w:noProof/>
                </w:rPr>
                <w:t xml:space="preserve">Struna, J. (2013). Global capitalism and transnational class formation. </w:t>
              </w:r>
              <w:r>
                <w:rPr>
                  <w:i/>
                  <w:iCs/>
                  <w:noProof/>
                </w:rPr>
                <w:t>Globalizations, 10</w:t>
              </w:r>
              <w:r>
                <w:rPr>
                  <w:noProof/>
                </w:rPr>
                <w:t>(5), 651-657.</w:t>
              </w:r>
            </w:p>
            <w:p w:rsidR="00552DFA" w:rsidRDefault="00552DFA" w:rsidP="00455FC8">
              <w:pPr>
                <w:pStyle w:val="Bibliography"/>
                <w:spacing w:after="0"/>
                <w:ind w:left="720" w:hanging="720"/>
                <w:rPr>
                  <w:noProof/>
                </w:rPr>
              </w:pPr>
              <w:r>
                <w:rPr>
                  <w:noProof/>
                </w:rPr>
                <w:t xml:space="preserve">Wilburn, K., &amp; Wilburn, R. (2014). The double bottom line: Profit and social benefit. . </w:t>
              </w:r>
              <w:r>
                <w:rPr>
                  <w:i/>
                  <w:iCs/>
                  <w:noProof/>
                </w:rPr>
                <w:t>Business Horizons</w:t>
              </w:r>
              <w:r>
                <w:rPr>
                  <w:noProof/>
                </w:rPr>
                <w:t>, 11-20.</w:t>
              </w:r>
            </w:p>
            <w:p w:rsidR="00552DFA" w:rsidRDefault="00552DFA" w:rsidP="00455FC8">
              <w:pPr>
                <w:spacing w:after="0"/>
              </w:pPr>
              <w:r>
                <w:rPr>
                  <w:b/>
                  <w:bCs/>
                  <w:noProof/>
                </w:rPr>
                <w:fldChar w:fldCharType="end"/>
              </w:r>
            </w:p>
          </w:sdtContent>
        </w:sdt>
      </w:sdtContent>
    </w:sdt>
    <w:p w:rsidR="00552DFA" w:rsidRDefault="00552DFA" w:rsidP="00455FC8">
      <w:pPr>
        <w:spacing w:after="0"/>
        <w:ind w:firstLine="720"/>
      </w:pPr>
    </w:p>
    <w:sectPr w:rsidR="00552DFA" w:rsidSect="00552DF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24E" w:rsidRDefault="0015424E" w:rsidP="00552DFA">
      <w:pPr>
        <w:spacing w:after="0" w:line="240" w:lineRule="auto"/>
      </w:pPr>
      <w:r>
        <w:separator/>
      </w:r>
    </w:p>
  </w:endnote>
  <w:endnote w:type="continuationSeparator" w:id="0">
    <w:p w:rsidR="0015424E" w:rsidRDefault="0015424E" w:rsidP="00552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24E" w:rsidRDefault="0015424E" w:rsidP="00552DFA">
      <w:pPr>
        <w:spacing w:after="0" w:line="240" w:lineRule="auto"/>
      </w:pPr>
      <w:r>
        <w:separator/>
      </w:r>
    </w:p>
  </w:footnote>
  <w:footnote w:type="continuationSeparator" w:id="0">
    <w:p w:rsidR="0015424E" w:rsidRDefault="0015424E" w:rsidP="00552D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DFA" w:rsidRDefault="00552DFA" w:rsidP="00455FC8">
    <w:pPr>
      <w:pStyle w:val="Header"/>
      <w:jc w:val="right"/>
    </w:pPr>
    <w:r>
      <w:t xml:space="preserve"> B CORPS AND C CORPS </w:t>
    </w:r>
    <w:r>
      <w:tab/>
    </w:r>
    <w:r>
      <w:tab/>
    </w:r>
    <w:sdt>
      <w:sdtPr>
        <w:id w:val="-2334713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7426F">
          <w:rPr>
            <w:noProof/>
          </w:rPr>
          <w:t>2</w:t>
        </w:r>
        <w:r>
          <w:rPr>
            <w:noProof/>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DFA" w:rsidRDefault="00455FC8" w:rsidP="00455FC8">
    <w:pPr>
      <w:pStyle w:val="Header"/>
      <w:jc w:val="right"/>
    </w:pPr>
    <w:r>
      <w:t>Running h</w:t>
    </w:r>
    <w:r w:rsidR="00552DFA">
      <w:t xml:space="preserve">ead: B CORPS AND C CORPS </w:t>
    </w:r>
    <w:r w:rsidR="00552DFA">
      <w:tab/>
    </w:r>
    <w:r w:rsidR="00552DFA">
      <w:tab/>
    </w:r>
    <w:sdt>
      <w:sdtPr>
        <w:id w:val="-1432346221"/>
        <w:docPartObj>
          <w:docPartGallery w:val="Page Numbers (Top of Page)"/>
          <w:docPartUnique/>
        </w:docPartObj>
      </w:sdtPr>
      <w:sdtEndPr>
        <w:rPr>
          <w:noProof/>
        </w:rPr>
      </w:sdtEndPr>
      <w:sdtContent>
        <w:r w:rsidR="00552DFA">
          <w:fldChar w:fldCharType="begin"/>
        </w:r>
        <w:r w:rsidR="00552DFA">
          <w:instrText xml:space="preserve"> PAGE   \* MERGEFORMAT </w:instrText>
        </w:r>
        <w:r w:rsidR="00552DFA">
          <w:fldChar w:fldCharType="separate"/>
        </w:r>
        <w:r w:rsidR="0037426F">
          <w:rPr>
            <w:noProof/>
          </w:rPr>
          <w:t>1</w:t>
        </w:r>
        <w:r w:rsidR="00552DFA">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A7B"/>
    <w:rsid w:val="000871A6"/>
    <w:rsid w:val="0013649D"/>
    <w:rsid w:val="0015424E"/>
    <w:rsid w:val="0018090F"/>
    <w:rsid w:val="0037426F"/>
    <w:rsid w:val="00417971"/>
    <w:rsid w:val="00455FC8"/>
    <w:rsid w:val="004561B2"/>
    <w:rsid w:val="004958AA"/>
    <w:rsid w:val="00552DFA"/>
    <w:rsid w:val="005B2631"/>
    <w:rsid w:val="005D2572"/>
    <w:rsid w:val="00633438"/>
    <w:rsid w:val="00691A11"/>
    <w:rsid w:val="00B74F94"/>
    <w:rsid w:val="00C0738F"/>
    <w:rsid w:val="00D603C7"/>
    <w:rsid w:val="00FB1CCA"/>
    <w:rsid w:val="00FF2286"/>
    <w:rsid w:val="00FF3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3702C2"/>
  <w15:docId w15:val="{8F49053F-2E8F-47E8-BABD-7803A2C2A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52DFA"/>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22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2286"/>
    <w:rPr>
      <w:rFonts w:ascii="Tahoma" w:hAnsi="Tahoma" w:cs="Tahoma"/>
      <w:sz w:val="16"/>
      <w:szCs w:val="16"/>
    </w:rPr>
  </w:style>
  <w:style w:type="paragraph" w:styleId="Header">
    <w:name w:val="header"/>
    <w:basedOn w:val="Normal"/>
    <w:link w:val="HeaderChar"/>
    <w:uiPriority w:val="99"/>
    <w:unhideWhenUsed/>
    <w:rsid w:val="00552D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DFA"/>
  </w:style>
  <w:style w:type="paragraph" w:styleId="Footer">
    <w:name w:val="footer"/>
    <w:basedOn w:val="Normal"/>
    <w:link w:val="FooterChar"/>
    <w:uiPriority w:val="99"/>
    <w:unhideWhenUsed/>
    <w:rsid w:val="00552D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DFA"/>
  </w:style>
  <w:style w:type="character" w:customStyle="1" w:styleId="Heading1Char">
    <w:name w:val="Heading 1 Char"/>
    <w:basedOn w:val="DefaultParagraphFont"/>
    <w:link w:val="Heading1"/>
    <w:uiPriority w:val="9"/>
    <w:rsid w:val="00552DFA"/>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52D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Rei11</b:Tag>
    <b:SourceType>JournalArticle</b:SourceType>
    <b:Guid>{93AC53B2-385C-4283-8A19-E93B26F612B4}</b:Guid>
    <b:Title>Benefit corporations-a sustainable form of organization</b:Title>
    <b:JournalName>Wake Forest Law Review</b:JournalName>
    <b:Year>2011</b:Year>
    <b:Pages>591</b:Pages>
    <b:Author>
      <b:Author>
        <b:NameList>
          <b:Person>
            <b:Last>Reise</b:Last>
            <b:Middle>Brakman</b:Middle>
            <b:First>Dana</b:First>
          </b:Person>
        </b:NameList>
      </b:Author>
    </b:Author>
    <b:RefOrder>1</b:RefOrder>
  </b:Source>
  <b:Source>
    <b:Tag>Str13</b:Tag>
    <b:SourceType>JournalArticle</b:SourceType>
    <b:Guid>{8FCCE307-C1EC-4F41-A77C-AFDF8C779DDE}</b:Guid>
    <b:Title>Global capitalism and transnational class formation.</b:Title>
    <b:JournalName>Globalizations</b:JournalName>
    <b:Year>2013</b:Year>
    <b:Pages>651-657</b:Pages>
    <b:Author>
      <b:Author>
        <b:NameList>
          <b:Person>
            <b:Last>Struna</b:Last>
            <b:First>Jason</b:First>
          </b:Person>
        </b:NameList>
      </b:Author>
    </b:Author>
    <b:Volume>10</b:Volume>
    <b:Issue>5</b:Issue>
    <b:RefOrder>2</b:RefOrder>
  </b:Source>
  <b:Source>
    <b:Tag>Moo18</b:Tag>
    <b:SourceType>JournalArticle</b:SourceType>
    <b:Guid>{EC03CDDB-2A35-42AD-821C-784331589164}</b:Guid>
    <b:Title>"Imprinting with purpose: Prosocial opportunities and B Corp certification." </b:Title>
    <b:JournalName>Journal of Business Venturing</b:JournalName>
    <b:Year>2018</b:Year>
    <b:Pages>117-129</b:Pages>
    <b:Author>
      <b:Author>
        <b:NameList>
          <b:Person>
            <b:Last>Mooz</b:Last>
            <b:Middle>W.</b:Middle>
            <b:First>Peter</b:First>
          </b:Person>
          <b:Person>
            <b:Last>Branzei</b:Last>
            <b:First>Oana</b:First>
          </b:Person>
          <b:Person>
            <b:Last>Parker</b:Last>
            <b:Middle>C</b:Middle>
            <b:First>Simon</b:First>
          </b:Person>
          <b:Person>
            <b:Last>Gamble</b:Last>
            <b:Middle>N.</b:Middle>
            <b:First>Edward</b:First>
          </b:Person>
        </b:NameList>
      </b:Author>
    </b:Author>
    <b:RefOrder>4</b:RefOrder>
  </b:Source>
  <b:Source>
    <b:Tag>Dor16</b:Tag>
    <b:SourceType>JournalArticle</b:SourceType>
    <b:Guid>{670E3991-006A-4747-9102-2995A6DB50B2}</b:Guid>
    <b:Title>Assessing the Assessment: B Lab's Effort to Measure Companies' Benevolence</b:Title>
    <b:JournalName>Seattle University Law Review 40 </b:JournalName>
    <b:Year>2016</b:Year>
    <b:Pages>515</b:Pages>
    <b:Author>
      <b:Author>
        <b:NameList>
          <b:Person>
            <b:Last>Dorff</b:Last>
            <b:Middle>B.</b:Middle>
            <b:First>Micheal</b:First>
          </b:Person>
        </b:NameList>
      </b:Author>
    </b:Author>
    <b:RefOrder>3</b:RefOrder>
  </b:Source>
  <b:Source>
    <b:Tag>Wil14</b:Tag>
    <b:SourceType>JournalArticle</b:SourceType>
    <b:Guid>{EF110144-50C8-4F92-A565-85B403319F89}</b:Guid>
    <b:Title>The double bottom line: Profit and social benefit. </b:Title>
    <b:JournalName>Business Horizons</b:JournalName>
    <b:Year>2014</b:Year>
    <b:Pages>11-20</b:Pages>
    <b:Author>
      <b:Author>
        <b:NameList>
          <b:Person>
            <b:Last>Wilburn</b:Last>
            <b:First>Kathleen</b:First>
          </b:Person>
          <b:Person>
            <b:Last>Wilburn</b:Last>
            <b:First>Ralph</b:First>
          </b:Person>
        </b:NameList>
      </b:Author>
    </b:Author>
    <b:RefOrder>5</b:RefOrder>
  </b:Source>
  <b:Source>
    <b:Tag>Haa14</b:Tag>
    <b:SourceType>JournalArticle</b:SourceType>
    <b:Guid>{8250BB30-48A3-45B3-A333-519BFDE3894E}</b:Guid>
    <b:Title>Corporate Finance</b:Title>
    <b:JournalName>West Academic</b:JournalName>
    <b:Year>2014</b:Year>
    <b:Author>
      <b:Author>
        <b:NameList>
          <b:Person>
            <b:Last>Haas</b:Last>
            <b:Middle>J.</b:Middle>
            <b:First>Jeffrey</b:First>
          </b:Person>
        </b:NameList>
      </b:Author>
    </b:Author>
    <b:RefOrder>6</b:RefOrder>
  </b:Source>
</b:Sources>
</file>

<file path=customXml/itemProps1.xml><?xml version="1.0" encoding="utf-8"?>
<ds:datastoreItem xmlns:ds="http://schemas.openxmlformats.org/officeDocument/2006/customXml" ds:itemID="{06231BD1-3B0A-48F8-BB63-69E102EAF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751</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2019-02-10T19:49:00Z</dcterms:created>
  <dcterms:modified xsi:type="dcterms:W3CDTF">2019-02-10T19:49:00Z</dcterms:modified>
</cp:coreProperties>
</file>